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lnk_0"/>
    <w:p w:rsidR="001F7CF5" w:rsidRDefault="00B90512">
      <w:pPr>
        <w:pStyle w:val="1"/>
        <w:rPr>
          <w:noProof/>
        </w:rPr>
      </w:pPr>
      <w:r>
        <w:rPr>
          <w:noProof/>
        </w:rPr>
        <w:fldChar w:fldCharType="begin"/>
      </w:r>
      <w:r>
        <w:rPr>
          <w:noProof/>
        </w:rPr>
        <w:instrText>HYPERLINK "http://mobileonline.garant.ru/document/redirect/71648292/0"</w:instrText>
      </w:r>
      <w:r>
        <w:rPr>
          <w:noProof/>
        </w:rPr>
        <w:fldChar w:fldCharType="separate"/>
      </w:r>
      <w:r>
        <w:rPr>
          <w:rStyle w:val="a4"/>
          <w:noProof/>
        </w:rPr>
        <w:t>Письмо Министерства строительства и жилищно-коммунального хозяйства РФ от 27 января 2017 г. N 2146-АГ/08 О квалификации работ по демонтажу стен между квартирами, частей стен между лоджиями и комнатами, частей несущих конструкций при организации отдельного входа в помещение, осуществляемое в многоквартирных домах, в качестве перепланировки помещения или реконструкции объекта капитального строительства</w:t>
      </w:r>
      <w:r>
        <w:rPr>
          <w:noProof/>
        </w:rPr>
        <w:fldChar w:fldCharType="end"/>
      </w:r>
    </w:p>
    <w:bookmarkEnd w:id="0"/>
    <w:p w:rsidR="001F7CF5" w:rsidRDefault="001F7CF5">
      <w:pPr>
        <w:rPr>
          <w:noProof/>
        </w:rPr>
      </w:pPr>
    </w:p>
    <w:p w:rsidR="001F7CF5" w:rsidRDefault="00B90512">
      <w:pPr>
        <w:rPr>
          <w:noProof/>
        </w:rPr>
      </w:pPr>
      <w:r>
        <w:rPr>
          <w:noProof/>
        </w:rPr>
        <w:t>Министерство строительства и жилищно-коммунального хозяйства Российской Федерации рассмотрело в рамках своей компетенции письмо Минэкономразвития России от 15 декабря 2016 г. N Д23и-6099 о квалификации работ по демонтажу стен между квартирами, частей стен между лоджиями и комнатами, частей несущих (ограждающих) конструкций при организации отдельного входа в помещение, осуществляемое в многоквартирных домах, в качестве перепланировки помещения или реконструкции объекта капитального строительства, сообщает следующее.</w:t>
      </w:r>
    </w:p>
    <w:p w:rsidR="001F7CF5" w:rsidRDefault="00B90512">
      <w:pPr>
        <w:rPr>
          <w:noProof/>
        </w:rPr>
      </w:pPr>
      <w:bookmarkStart w:id="1" w:name="lnk_1"/>
      <w:r>
        <w:rPr>
          <w:noProof/>
        </w:rPr>
        <w:t xml:space="preserve">Понятия "перепланировка" и "переустройство)" и связанные с ними работы отнесены к сфере регулирования жилищного законодательства и не применяются по отношению к нежилым помещениям, в отношении которых могут проводиться реконструкция и капитальный ремонт. При этом определения понятий "реконструкция" и "капитальный ремонт" имеют более широкий смысл, нежели понятия "перепланировка" и "переустройство" и включают в себя специальные работы, указанные в </w:t>
      </w:r>
      <w:hyperlink r:id="rId7" w:tooltip="Градостроительный кодекс РФ от 29 декабря 2004 г. N 190-ФЗ" w:history="1">
        <w:r w:rsidRPr="00E46356">
          <w:rPr>
            <w:rStyle w:val="05"/>
            <w:noProof/>
          </w:rPr>
          <w:t>Градостроительном кодексе</w:t>
        </w:r>
      </w:hyperlink>
      <w:r>
        <w:rPr>
          <w:noProof/>
        </w:rPr>
        <w:t xml:space="preserve"> Российской Федерации (далее - Кодекс).</w:t>
      </w:r>
    </w:p>
    <w:p w:rsidR="001F7CF5" w:rsidRDefault="00B90512">
      <w:pPr>
        <w:rPr>
          <w:noProof/>
        </w:rPr>
      </w:pPr>
      <w:bookmarkStart w:id="2" w:name="lnk_2"/>
      <w:bookmarkEnd w:id="1"/>
      <w:r>
        <w:rPr>
          <w:noProof/>
        </w:rPr>
        <w:t xml:space="preserve">В соответствии с </w:t>
      </w:r>
      <w:hyperlink r:id="rId8" w:tooltip="Градостроительный кодекс РФ от 29 декабря 2004 г. N 190-ФЗ" w:history="1">
        <w:r w:rsidRPr="00E46356">
          <w:rPr>
            <w:rStyle w:val="05"/>
            <w:noProof/>
          </w:rPr>
          <w:t>пунктом 14 части 1 статьи 1</w:t>
        </w:r>
      </w:hyperlink>
      <w:r>
        <w:rPr>
          <w:noProof/>
        </w:rPr>
        <w:t xml:space="preserve"> Кодекса реконструкция объектов капитального строительства (за исключением линейных объектов) - изменение параметров объекта капитального строительства, ею частей (высоты, количества этажей, площади, объема), в том числе надстройка, перестройка, расширение объекта капитального строительства, а также замена и (или) восстановление несущих строительных конструкций объекта капитального строительства, за исключением замены отдельных элементов таких конструкций на аналогичные или иные улучшающие показатели таких конструкций элементы и (или) восстановления указанных элементов.</w:t>
      </w:r>
    </w:p>
    <w:p w:rsidR="001F7CF5" w:rsidRDefault="00B90512">
      <w:pPr>
        <w:rPr>
          <w:noProof/>
        </w:rPr>
      </w:pPr>
      <w:bookmarkStart w:id="3" w:name="lnk_3"/>
      <w:bookmarkEnd w:id="2"/>
      <w:r>
        <w:rPr>
          <w:noProof/>
        </w:rPr>
        <w:t xml:space="preserve">В соответствии со </w:t>
      </w:r>
      <w:hyperlink r:id="rId9" w:tooltip="Жилищный кодекс РФ от 29 декабря 2004 г. N 188-ФЗ (ЖК РФ)" w:history="1">
        <w:r w:rsidRPr="00E46356">
          <w:rPr>
            <w:rStyle w:val="05"/>
            <w:noProof/>
          </w:rPr>
          <w:t>статьей 25</w:t>
        </w:r>
      </w:hyperlink>
      <w:r>
        <w:rPr>
          <w:noProof/>
        </w:rPr>
        <w:t xml:space="preserve"> Жилищного кодекса Российской Федерации (далее - ЖК РФ) переустройство жилого помещения представляет собой установку, замену или перенос инженерных сетей, санитарно-технического, электрического или другого оборудования, требующие внесения изменения в технический паспорт жилого помещения.</w:t>
      </w:r>
    </w:p>
    <w:bookmarkEnd w:id="3"/>
    <w:p w:rsidR="001F7CF5" w:rsidRDefault="00B90512">
      <w:pPr>
        <w:rPr>
          <w:noProof/>
        </w:rPr>
      </w:pPr>
      <w:r>
        <w:rPr>
          <w:noProof/>
        </w:rPr>
        <w:t>Перепланировка жилого помещения представляет собой изменение его конфигурации, требующее внесения изменения в технический паспорт жилого помещения.</w:t>
      </w:r>
    </w:p>
    <w:p w:rsidR="001F7CF5" w:rsidRDefault="00B90512">
      <w:pPr>
        <w:rPr>
          <w:noProof/>
        </w:rPr>
      </w:pPr>
      <w:bookmarkStart w:id="4" w:name="lnk_4"/>
      <w:r>
        <w:rPr>
          <w:noProof/>
        </w:rPr>
        <w:t xml:space="preserve">В соответствии с </w:t>
      </w:r>
      <w:hyperlink r:id="rId10" w:tooltip="МДК 2-03.2003 Правила и нормы технической эксплуатации жилищного фонда" w:history="1">
        <w:r w:rsidRPr="00E46356">
          <w:rPr>
            <w:rStyle w:val="05"/>
            <w:noProof/>
          </w:rPr>
          <w:t>постановлением</w:t>
        </w:r>
      </w:hyperlink>
      <w:r>
        <w:rPr>
          <w:noProof/>
        </w:rPr>
        <w:t xml:space="preserve"> Госстроя Российской Федерации от 27 сентября 2003 г. N 170 "Об утверждении Правил и норм технической эксплуатации жилищного фонда" (далее - Правила) перепланировка жилых помещений может включать: перенос и разборку перегородок, перенос и устройство дверных проемов, разукрупнение или укрупнение многокомнатных квартир, устройство дополнительных кухонь и санузлов, расширение жилой площади за счет вспомогательных помещений, ликвидация темных кухонь и входов в кухни через квартиры или жилые помещения, устройство или переоборудование существующих тамбуров.</w:t>
      </w:r>
    </w:p>
    <w:bookmarkStart w:id="5" w:name="lnk_5"/>
    <w:bookmarkEnd w:id="4"/>
    <w:p w:rsidR="001F7CF5" w:rsidRDefault="00B90512">
      <w:pPr>
        <w:rPr>
          <w:noProof/>
        </w:rPr>
      </w:pPr>
      <w:r w:rsidRPr="00E46356">
        <w:rPr>
          <w:rStyle w:val="05"/>
          <w:noProof/>
        </w:rPr>
        <w:fldChar w:fldCharType="begin"/>
      </w:r>
      <w:r w:rsidR="00E46356">
        <w:rPr>
          <w:rStyle w:val="05"/>
          <w:noProof/>
        </w:rPr>
        <w:instrText>HYPERLINK "http://mobileonline.garant.ru/document/redirect/12132859/1000" \o "МДК 2-03.2003 Правила и нормы технической эксплуатации жилищного фонда"</w:instrText>
      </w:r>
      <w:r w:rsidR="00E46356" w:rsidRPr="00E46356">
        <w:rPr>
          <w:rStyle w:val="05"/>
          <w:noProof/>
        </w:rPr>
      </w:r>
      <w:r w:rsidRPr="00E46356">
        <w:rPr>
          <w:rStyle w:val="05"/>
          <w:noProof/>
        </w:rPr>
        <w:fldChar w:fldCharType="separate"/>
      </w:r>
      <w:r w:rsidRPr="00E46356">
        <w:rPr>
          <w:rStyle w:val="05"/>
          <w:noProof/>
        </w:rPr>
        <w:t>Правила</w:t>
      </w:r>
      <w:r w:rsidRPr="00E46356">
        <w:rPr>
          <w:rStyle w:val="05"/>
          <w:noProof/>
        </w:rPr>
        <w:fldChar w:fldCharType="end"/>
      </w:r>
      <w:r>
        <w:rPr>
          <w:noProof/>
        </w:rPr>
        <w:t xml:space="preserve"> указывают, что переоборудование и перепланировка жилых домов и квартир (комнат), ведущие к нарушению прочности или разрушению несущих конструкций здания, нарушению в работе инженерных систем и (или) установленного на нем оборудования, ухудшению сохранности и внешнего вида фасадов, нарушению противопожарных устройств, не допускаются. Перепланировка квартир (комнат), ухудшающая условия эксплуатации и проживания всех или отдельных граждан дома или квартиры, не допускается.</w:t>
      </w:r>
    </w:p>
    <w:p w:rsidR="001F7CF5" w:rsidRDefault="00B90512">
      <w:pPr>
        <w:rPr>
          <w:noProof/>
        </w:rPr>
      </w:pPr>
      <w:bookmarkStart w:id="6" w:name="lnk_6"/>
      <w:bookmarkEnd w:id="5"/>
      <w:r>
        <w:rPr>
          <w:noProof/>
        </w:rPr>
        <w:t xml:space="preserve">При этом следует отметить, что </w:t>
      </w:r>
      <w:hyperlink r:id="rId11" w:tooltip="МДК 2-03.2003 Правила и нормы технической эксплуатации жилищного фонда" w:history="1">
        <w:r w:rsidRPr="00E46356">
          <w:rPr>
            <w:rStyle w:val="05"/>
            <w:noProof/>
          </w:rPr>
          <w:t>Правила</w:t>
        </w:r>
      </w:hyperlink>
      <w:r>
        <w:rPr>
          <w:noProof/>
        </w:rPr>
        <w:t xml:space="preserve"> применяются в часта, не противоречащей </w:t>
      </w:r>
      <w:hyperlink r:id="rId12" w:tooltip="Градостроительный кодекс РФ от 29 декабря 2004 г. N 190-ФЗ" w:history="1">
        <w:r w:rsidRPr="00E46356">
          <w:rPr>
            <w:rStyle w:val="05"/>
            <w:noProof/>
          </w:rPr>
          <w:t>Кодексу</w:t>
        </w:r>
      </w:hyperlink>
      <w:r>
        <w:rPr>
          <w:noProof/>
        </w:rPr>
        <w:t xml:space="preserve"> и </w:t>
      </w:r>
      <w:hyperlink r:id="rId13" w:tooltip="Жилищный кодекс РФ от 29 декабря 2004 г. N 188-ФЗ (ЖК РФ)" w:history="1">
        <w:r w:rsidRPr="00E46356">
          <w:rPr>
            <w:rStyle w:val="05"/>
            <w:noProof/>
          </w:rPr>
          <w:t>ЖК</w:t>
        </w:r>
      </w:hyperlink>
      <w:r>
        <w:rPr>
          <w:noProof/>
        </w:rPr>
        <w:t xml:space="preserve"> РФ.</w:t>
      </w:r>
    </w:p>
    <w:p w:rsidR="001F7CF5" w:rsidRDefault="00B90512">
      <w:pPr>
        <w:rPr>
          <w:noProof/>
        </w:rPr>
      </w:pPr>
      <w:bookmarkStart w:id="7" w:name="lnk_7"/>
      <w:bookmarkEnd w:id="6"/>
      <w:r>
        <w:rPr>
          <w:noProof/>
        </w:rPr>
        <w:t xml:space="preserve">Таким образом, если строительные работы, выполняемые на объекте капитального строительства, влекут за собой изменения, перечисленные в </w:t>
      </w:r>
      <w:hyperlink r:id="rId14" w:tooltip="Градостроительный кодекс РФ от 29 декабря 2004 г. N 190-ФЗ" w:history="1">
        <w:r w:rsidRPr="00E46356">
          <w:rPr>
            <w:rStyle w:val="05"/>
            <w:noProof/>
          </w:rPr>
          <w:t>пункте 14 части 1 статьи 1</w:t>
        </w:r>
      </w:hyperlink>
      <w:r>
        <w:rPr>
          <w:noProof/>
        </w:rPr>
        <w:t xml:space="preserve"> Кодекса, то </w:t>
      </w:r>
      <w:r>
        <w:rPr>
          <w:noProof/>
        </w:rPr>
        <w:lastRenderedPageBreak/>
        <w:t>такие работы относятся к работам по реконструкции объекта капитального строительства.</w:t>
      </w:r>
    </w:p>
    <w:p w:rsidR="001F7CF5" w:rsidRDefault="00B90512">
      <w:pPr>
        <w:rPr>
          <w:noProof/>
        </w:rPr>
      </w:pPr>
      <w:bookmarkStart w:id="8" w:name="lnk_8"/>
      <w:bookmarkEnd w:id="7"/>
      <w:r>
        <w:rPr>
          <w:noProof/>
        </w:rPr>
        <w:t xml:space="preserve">В соответствии с </w:t>
      </w:r>
      <w:hyperlink r:id="rId15" w:tooltip="Приказ Госкомархитектуры России от 23 ноября 1988 г. N 312 &quot;Об утверждении ведомственных строительных норм Госкомархитектуры &quot;Положение об организации и проведении реконструкции, ремонта и технического обслуживания жилых зданий, объектов коммунального и с" w:history="1">
        <w:r w:rsidRPr="00E46356">
          <w:rPr>
            <w:rStyle w:val="05"/>
            <w:noProof/>
          </w:rPr>
          <w:t>Приказом</w:t>
        </w:r>
      </w:hyperlink>
      <w:r>
        <w:rPr>
          <w:noProof/>
        </w:rPr>
        <w:t xml:space="preserve"> Горкомархитектуры от 23 ноября 1988 г. N 312 (далее - Приказ) при реконструкции зданий (объектов) исходя из сложившихся градостроительных условий и действующих норм проектирования помимо работ, выполняемых при капитальном ремонте, могут осуществляться: изменение планировки помещений, возведение надстроек, встроек, пристроек, а при наличии необходимых обоснований - их частичная разборка, повышение уровня инженерного оборудования, включая реконструкцию наружных сетей (кроме магистральных), улучшение архитектурной выразительности зданий (объектов), а также благоустройство прилегающих территорий.</w:t>
      </w:r>
    </w:p>
    <w:bookmarkEnd w:id="8"/>
    <w:p w:rsidR="001F7CF5" w:rsidRDefault="00B90512">
      <w:pPr>
        <w:rPr>
          <w:noProof/>
        </w:rPr>
      </w:pPr>
      <w:r>
        <w:rPr>
          <w:noProof/>
        </w:rPr>
        <w:t>При реконструкции объектов коммунального и социально-культурного назначения может предусматриваться расширение существующих и строительство новых зданий и сооружений подсобного и обслуживающего назначения, а также строительство зданий и сооружений основного назначения, входящих в комплекс объекта, взамен ликвидируемых.</w:t>
      </w:r>
    </w:p>
    <w:p w:rsidR="001F7CF5" w:rsidRDefault="00B90512">
      <w:pPr>
        <w:rPr>
          <w:noProof/>
        </w:rPr>
      </w:pPr>
      <w:r>
        <w:rPr>
          <w:noProof/>
        </w:rPr>
        <w:t>Таким образом, если в результате перепланировки нежилого помещения проектно-сметной документацией предусмотрено изменение параметров объекта капитального строительства, то такие виды работ относятся к реконструкции объекта капитального строительства.</w:t>
      </w:r>
    </w:p>
    <w:p w:rsidR="001F7CF5" w:rsidRDefault="00B90512">
      <w:pPr>
        <w:rPr>
          <w:noProof/>
        </w:rPr>
      </w:pPr>
      <w:r>
        <w:rPr>
          <w:noProof/>
        </w:rPr>
        <w:t>На основании изложенного, по мнению Минстроя России, работы, проводимые в многоквартирных жилых домах, по демонтажу стен между квартирами, демонтажу частей стен между лоджиями и комнатами, демонтажу частей несущих (ограждающих) конструкций при организации отдельного входа в помещение следует относить к перепланировке жилых помещений.</w:t>
      </w:r>
    </w:p>
    <w:p w:rsidR="001F7CF5" w:rsidRDefault="00B90512">
      <w:pPr>
        <w:rPr>
          <w:noProof/>
        </w:rPr>
      </w:pPr>
      <w:bookmarkStart w:id="9" w:name="lnk_9"/>
      <w:r>
        <w:rPr>
          <w:noProof/>
        </w:rPr>
        <w:t xml:space="preserve">Согласно </w:t>
      </w:r>
      <w:hyperlink r:id="rId16" w:tooltip="Жилищный кодекс РФ от 29 декабря 2004 г. N 188-ФЗ (ЖК РФ)" w:history="1">
        <w:r w:rsidRPr="00E46356">
          <w:rPr>
            <w:rStyle w:val="05"/>
            <w:noProof/>
          </w:rPr>
          <w:t>части 1 статьи 22</w:t>
        </w:r>
      </w:hyperlink>
      <w:r>
        <w:rPr>
          <w:noProof/>
        </w:rPr>
        <w:t xml:space="preserve"> Жилищного кодекса Российской Федерации (далее - ЖК РФ) перевод жилого помещения в нежилое помещение и нежилого помещения в жилое помещение допускается с учетом соблюдения требований Жилищного кодекса Российской Федерации и законодательства о градостроительной деятельности.</w:t>
      </w:r>
    </w:p>
    <w:p w:rsidR="001F7CF5" w:rsidRDefault="00B90512">
      <w:pPr>
        <w:rPr>
          <w:noProof/>
        </w:rPr>
      </w:pPr>
      <w:bookmarkStart w:id="10" w:name="lnk_10"/>
      <w:bookmarkEnd w:id="9"/>
      <w:r>
        <w:rPr>
          <w:noProof/>
        </w:rPr>
        <w:t xml:space="preserve">Согласно </w:t>
      </w:r>
      <w:hyperlink r:id="rId17" w:tooltip="Жилищный кодекс РФ от 29 декабря 2004 г. N 188-ФЗ (ЖК РФ)" w:history="1">
        <w:r w:rsidRPr="00E46356">
          <w:rPr>
            <w:rStyle w:val="05"/>
            <w:noProof/>
          </w:rPr>
          <w:t>части 1 статьи 16</w:t>
        </w:r>
      </w:hyperlink>
      <w:r>
        <w:rPr>
          <w:noProof/>
        </w:rPr>
        <w:t xml:space="preserve"> ЖК РФ к жилым помещениям относятся:</w:t>
      </w:r>
    </w:p>
    <w:bookmarkEnd w:id="10"/>
    <w:p w:rsidR="001F7CF5" w:rsidRDefault="00B90512">
      <w:pPr>
        <w:rPr>
          <w:noProof/>
        </w:rPr>
      </w:pPr>
      <w:r>
        <w:rPr>
          <w:noProof/>
        </w:rPr>
        <w:t>1) жилой дом, часть жилого дома;</w:t>
      </w:r>
    </w:p>
    <w:p w:rsidR="001F7CF5" w:rsidRDefault="00B90512">
      <w:pPr>
        <w:rPr>
          <w:noProof/>
        </w:rPr>
      </w:pPr>
      <w:r>
        <w:rPr>
          <w:noProof/>
        </w:rPr>
        <w:t>2) квартира, часть квартиры;</w:t>
      </w:r>
    </w:p>
    <w:p w:rsidR="001F7CF5" w:rsidRDefault="00B90512">
      <w:pPr>
        <w:rPr>
          <w:noProof/>
        </w:rPr>
      </w:pPr>
      <w:r>
        <w:rPr>
          <w:noProof/>
        </w:rPr>
        <w:t>3) комната.</w:t>
      </w:r>
    </w:p>
    <w:p w:rsidR="001F7CF5" w:rsidRDefault="00B90512">
      <w:pPr>
        <w:rPr>
          <w:noProof/>
        </w:rPr>
      </w:pPr>
      <w:bookmarkStart w:id="11" w:name="lnk_11"/>
      <w:r>
        <w:rPr>
          <w:noProof/>
        </w:rPr>
        <w:t xml:space="preserve">В соответствии с </w:t>
      </w:r>
      <w:hyperlink r:id="rId18" w:tooltip="Жилищный кодекс РФ от 29 декабря 2004 г. N 188-ФЗ (ЖК РФ)" w:history="1">
        <w:r w:rsidRPr="00E46356">
          <w:rPr>
            <w:rStyle w:val="05"/>
            <w:noProof/>
          </w:rPr>
          <w:t>частью 1 статьи 17</w:t>
        </w:r>
      </w:hyperlink>
      <w:r>
        <w:rPr>
          <w:noProof/>
        </w:rPr>
        <w:t xml:space="preserve"> ЖК РФ жилое помещение предназначено для проживания граждан.</w:t>
      </w:r>
    </w:p>
    <w:p w:rsidR="001F7CF5" w:rsidRDefault="00B90512">
      <w:pPr>
        <w:rPr>
          <w:noProof/>
        </w:rPr>
      </w:pPr>
      <w:bookmarkStart w:id="12" w:name="lnk_12"/>
      <w:bookmarkEnd w:id="11"/>
      <w:r>
        <w:rPr>
          <w:noProof/>
        </w:rPr>
        <w:t xml:space="preserve">Таким образом, исходя из буквального толкования </w:t>
      </w:r>
      <w:hyperlink r:id="rId19" w:tooltip="Жилищный кодекс РФ от 29 декабря 2004 г. N 188-ФЗ (ЖК РФ)" w:history="1">
        <w:r w:rsidRPr="00E46356">
          <w:rPr>
            <w:rStyle w:val="05"/>
            <w:noProof/>
          </w:rPr>
          <w:t>ЖК</w:t>
        </w:r>
      </w:hyperlink>
      <w:r>
        <w:rPr>
          <w:noProof/>
        </w:rPr>
        <w:t xml:space="preserve"> РФ "переводом помещения из жилого фонда в нежилой" является изменение функциональной принадлежности помещения, его основной характеристики - предназначения.</w:t>
      </w:r>
    </w:p>
    <w:p w:rsidR="001F7CF5" w:rsidRDefault="00B90512">
      <w:pPr>
        <w:rPr>
          <w:noProof/>
        </w:rPr>
      </w:pPr>
      <w:bookmarkStart w:id="13" w:name="lnk_13"/>
      <w:bookmarkEnd w:id="12"/>
      <w:r>
        <w:rPr>
          <w:noProof/>
        </w:rPr>
        <w:t xml:space="preserve">В соответствии со </w:t>
      </w:r>
      <w:hyperlink r:id="rId20" w:tooltip="Жилищный кодекс РФ от 29 декабря 2004 г. N 188-ФЗ (ЖК РФ)" w:history="1">
        <w:r w:rsidRPr="00E46356">
          <w:rPr>
            <w:rStyle w:val="05"/>
            <w:noProof/>
          </w:rPr>
          <w:t>статьей 26</w:t>
        </w:r>
      </w:hyperlink>
      <w:r>
        <w:rPr>
          <w:noProof/>
        </w:rPr>
        <w:t xml:space="preserve"> ЖК РФ переустройство и (или) перепланировка жилого помещения проводятся с соблюдением требований законодательства по согласованию с органом местного самоуправления (далее - орган, осуществляющий согласование) на основании принятого им решения.</w:t>
      </w:r>
    </w:p>
    <w:bookmarkEnd w:id="13"/>
    <w:p w:rsidR="001F7CF5" w:rsidRDefault="00B90512">
      <w:pPr>
        <w:rPr>
          <w:noProof/>
        </w:rPr>
      </w:pPr>
      <w:r>
        <w:rPr>
          <w:noProof/>
        </w:rPr>
        <w:t>Для проведения переустройства и (или) перепланировки жилого помещения собственник данного помещения или уполномоченное им лицо (далее в настоящей главе - заявитель) в орган, осуществляющий согласование, по месту нахождения переустраиваемого и (или) перепланируемого жилого помещения непосредственно либо через многофункциональный центр в соответствии с заключенным ими в установленном Правительством Российской Федерации порядке соглашением о взаимодействии представляет:</w:t>
      </w:r>
    </w:p>
    <w:p w:rsidR="001F7CF5" w:rsidRDefault="00B90512">
      <w:pPr>
        <w:rPr>
          <w:noProof/>
        </w:rPr>
      </w:pPr>
      <w:r>
        <w:rPr>
          <w:noProof/>
        </w:rPr>
        <w:t>- заявление о переустройстве и (или) перепланировке по форме, утвержденной уполномоченным Правительством Российской Федерации федеральным органом исполнительной власти;</w:t>
      </w:r>
    </w:p>
    <w:p w:rsidR="001F7CF5" w:rsidRDefault="00B90512">
      <w:pPr>
        <w:rPr>
          <w:noProof/>
        </w:rPr>
      </w:pPr>
      <w:r>
        <w:rPr>
          <w:noProof/>
        </w:rPr>
        <w:t>- правоустанавливающие документы на переустраиваемое и (или) перепланируемое жилое помещение (подлинники или засвидетельствованные в нотариальном порядке копии);</w:t>
      </w:r>
    </w:p>
    <w:p w:rsidR="001F7CF5" w:rsidRDefault="00B90512">
      <w:pPr>
        <w:rPr>
          <w:noProof/>
        </w:rPr>
      </w:pPr>
      <w:r>
        <w:rPr>
          <w:noProof/>
        </w:rPr>
        <w:t xml:space="preserve">- подготовленный и оформленный в установленном порядке проект переустройства и (или) </w:t>
      </w:r>
      <w:r>
        <w:rPr>
          <w:noProof/>
        </w:rPr>
        <w:lastRenderedPageBreak/>
        <w:t>перепланировки переустраиваемого и (или) перепланируемого жилого помещения;</w:t>
      </w:r>
    </w:p>
    <w:p w:rsidR="001F7CF5" w:rsidRDefault="00B90512">
      <w:pPr>
        <w:rPr>
          <w:noProof/>
        </w:rPr>
      </w:pPr>
      <w:r>
        <w:rPr>
          <w:noProof/>
        </w:rPr>
        <w:t>- технический паспорт переустраиваемого и (или) перепланируемого жилого помещения;</w:t>
      </w:r>
    </w:p>
    <w:p w:rsidR="001F7CF5" w:rsidRDefault="00B90512">
      <w:pPr>
        <w:rPr>
          <w:noProof/>
        </w:rPr>
      </w:pPr>
      <w:r>
        <w:rPr>
          <w:noProof/>
        </w:rPr>
        <w:t>- согласие в письменной форме всех членов семьи нанимателя (в том числе временно отсутствующих членов семьи нанимателя), занимающих переустраиваемое и (или) перепланируемое жилое помещение на основании договора социального найма (в случае, если заявителем является уполномоченный наймодателем на представление предусмотренных настоящим пунктом документов наниматель переустраиваемого и (или) перепланируемого жилого помещения по договору социального найма);</w:t>
      </w:r>
    </w:p>
    <w:p w:rsidR="001F7CF5" w:rsidRDefault="00B90512">
      <w:pPr>
        <w:rPr>
          <w:noProof/>
        </w:rPr>
      </w:pPr>
      <w:r>
        <w:rPr>
          <w:noProof/>
        </w:rPr>
        <w:t>- заключение органа по охране памятников архитектуры, истории и культуры о допустимости проведения переустройства и (или) перепланировки жилого помещения, если такое жилое помещение или дом, в котором оно находится, является памятником архитектуры, истории или культуры</w:t>
      </w:r>
    </w:p>
    <w:p w:rsidR="001F7CF5" w:rsidRDefault="00B90512">
      <w:pPr>
        <w:rPr>
          <w:noProof/>
        </w:rPr>
      </w:pPr>
      <w:bookmarkStart w:id="14" w:name="lnk_14"/>
      <w:r>
        <w:rPr>
          <w:noProof/>
        </w:rPr>
        <w:t xml:space="preserve">Решение о согласовании или об отказе в согласовании должно быть принято по результатам рассмотрения соответствующего заявления и иных представленных в соответствии с </w:t>
      </w:r>
      <w:hyperlink r:id="rId21" w:tooltip="Жилищный кодекс РФ от 29 декабря 2004 г. N 188-ФЗ (ЖК РФ)" w:history="1">
        <w:r w:rsidRPr="00E46356">
          <w:rPr>
            <w:rStyle w:val="05"/>
            <w:noProof/>
          </w:rPr>
          <w:t>частями 2</w:t>
        </w:r>
      </w:hyperlink>
      <w:r>
        <w:rPr>
          <w:noProof/>
        </w:rPr>
        <w:t xml:space="preserve"> и </w:t>
      </w:r>
      <w:hyperlink r:id="rId22" w:tooltip="Жилищный кодекс РФ от 29 декабря 2004 г. N 188-ФЗ (ЖК РФ)" w:history="1">
        <w:r w:rsidRPr="00E46356">
          <w:rPr>
            <w:rStyle w:val="05"/>
            <w:noProof/>
          </w:rPr>
          <w:t>2.1</w:t>
        </w:r>
      </w:hyperlink>
      <w:r>
        <w:rPr>
          <w:noProof/>
        </w:rPr>
        <w:t xml:space="preserve"> указанной статьи документов органом, осуществляющим согласование, не позднее чем через сорок пять дней со дня представления в данный орган документов, обязанность по представлению которых в соответствии с настоящей статьей возложена на заявителя. В случае представления заявителем документов, указанных в части 2 настоящей статьи, через многофункциональный центр срок принятия решения о согласовании или об отказе в согласовании исчисляется со дня передачи многофункциональным центром таких документов в орган, осуществляющий согласование.</w:t>
      </w:r>
    </w:p>
    <w:p w:rsidR="001F7CF5" w:rsidRDefault="00B90512">
      <w:pPr>
        <w:rPr>
          <w:noProof/>
        </w:rPr>
      </w:pPr>
      <w:bookmarkStart w:id="15" w:name="lnk_15"/>
      <w:bookmarkEnd w:id="14"/>
      <w:r>
        <w:rPr>
          <w:noProof/>
        </w:rPr>
        <w:t xml:space="preserve">Следует отметить, что в соответствии с </w:t>
      </w:r>
      <w:hyperlink r:id="rId23" w:tooltip="Градостроительный кодекс РФ от 29 декабря 2004 г. N 190-ФЗ" w:history="1">
        <w:r w:rsidRPr="00E46356">
          <w:rPr>
            <w:rStyle w:val="05"/>
            <w:noProof/>
          </w:rPr>
          <w:t>частью 2 статьи 52</w:t>
        </w:r>
      </w:hyperlink>
      <w:r>
        <w:rPr>
          <w:noProof/>
        </w:rPr>
        <w:t xml:space="preserve"> Кодекса виды работ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должны выполняться только индивидуальными предпринимателями или юридическими лицами, имеющими выданные саморегулируемой организацией свидетельства о допуске к таким видам работ. </w:t>
      </w:r>
      <w:hyperlink r:id="rId24" w:tooltip="Приказ Минрегиона РФ от 30 декабря 2009 г. N 624 &quot;Об утверждении Перечня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 w:history="1">
        <w:r w:rsidRPr="00E46356">
          <w:rPr>
            <w:rStyle w:val="05"/>
            <w:noProof/>
          </w:rPr>
          <w:t>Перечень</w:t>
        </w:r>
      </w:hyperlink>
      <w:r>
        <w:rPr>
          <w:noProof/>
        </w:rPr>
        <w:t xml:space="preserve"> указанных видов работ утвержден </w:t>
      </w:r>
      <w:hyperlink r:id="rId25" w:tooltip="Приказ Минрегиона РФ от 30 декабря 2009 г. N 624 &quot;Об утверждении Перечня видов работ по инженерным изысканиям, по подготовке проектной документации, по строительству, реконструкции, капитальному ремонту объектов капитального строительства, которые оказыва" w:history="1">
        <w:r w:rsidRPr="00E46356">
          <w:rPr>
            <w:rStyle w:val="05"/>
            <w:noProof/>
          </w:rPr>
          <w:t>приказом</w:t>
        </w:r>
      </w:hyperlink>
      <w:r>
        <w:rPr>
          <w:noProof/>
        </w:rPr>
        <w:t xml:space="preserve"> Министерства регионального развития Российской Федерации от 30 декабря 2009 г. N 624.</w:t>
      </w:r>
    </w:p>
    <w:p w:rsidR="001F7CF5" w:rsidRDefault="00B90512">
      <w:pPr>
        <w:rPr>
          <w:noProof/>
        </w:rPr>
      </w:pPr>
      <w:bookmarkStart w:id="16" w:name="lnk_16"/>
      <w:bookmarkEnd w:id="15"/>
      <w:r>
        <w:rPr>
          <w:noProof/>
        </w:rPr>
        <w:t xml:space="preserve">Реконструкция объекта капитального строительства, в том числе нежилого помещения, осуществляется на основании норм Кодекса. Так, </w:t>
      </w:r>
      <w:hyperlink r:id="rId26" w:tooltip="Градостроительный кодекс РФ от 29 декабря 2004 г. N 190-ФЗ" w:history="1">
        <w:r w:rsidRPr="00E46356">
          <w:rPr>
            <w:rStyle w:val="05"/>
            <w:noProof/>
          </w:rPr>
          <w:t>часть 1 статьи 51</w:t>
        </w:r>
      </w:hyperlink>
      <w:r>
        <w:rPr>
          <w:noProof/>
        </w:rPr>
        <w:t xml:space="preserve"> Кодекса обязывает застройщика получить разрешения на строительство, и в соответствии с </w:t>
      </w:r>
      <w:hyperlink r:id="rId27" w:tooltip="Градостроительный кодекс РФ от 29 декабря 2004 г. N 190-ФЗ" w:history="1">
        <w:r w:rsidRPr="00E46356">
          <w:rPr>
            <w:rStyle w:val="05"/>
            <w:noProof/>
          </w:rPr>
          <w:t>частью 2 статьи 55</w:t>
        </w:r>
      </w:hyperlink>
      <w:r>
        <w:rPr>
          <w:noProof/>
        </w:rPr>
        <w:t xml:space="preserve"> Кодекса ввести объект в эксплуатацию на основании разрешения федерального органа исполнительной власти, органа исполнительной власти субъекта Российской Федерации, органа местного самоуправления, выдавшего разрешение на строительство.</w:t>
      </w:r>
    </w:p>
    <w:p w:rsidR="001F7CF5" w:rsidRDefault="00B90512">
      <w:pPr>
        <w:rPr>
          <w:noProof/>
        </w:rPr>
      </w:pPr>
      <w:bookmarkStart w:id="17" w:name="lnk_17"/>
      <w:bookmarkEnd w:id="16"/>
      <w:r>
        <w:rPr>
          <w:noProof/>
        </w:rPr>
        <w:t xml:space="preserve">Дополнительно сообщается, что разъяснения о порядке подготовки технических планов помещений, документов, необходимых для постановки на государственный кадастровый учет изменений помещений в результате перепланировки, реконструкции даны в </w:t>
      </w:r>
      <w:bookmarkStart w:id="18" w:name="_GoBack"/>
      <w:r w:rsidR="00E46356" w:rsidRPr="00E46356">
        <w:rPr>
          <w:rStyle w:val="01"/>
          <w:noProof/>
        </w:rPr>
        <w:fldChar w:fldCharType="begin"/>
      </w:r>
      <w:r w:rsidR="00E46356" w:rsidRPr="00E46356">
        <w:rPr>
          <w:rStyle w:val="01"/>
          <w:noProof/>
        </w:rPr>
        <w:instrText xml:space="preserve"> HYPERLINK "</w:instrText>
      </w:r>
      <w:r w:rsidR="00E46356" w:rsidRPr="00E46356">
        <w:rPr>
          <w:rStyle w:val="01"/>
          <w:noProof/>
        </w:rPr>
        <w:instrText xml:space="preserve">http://mobileonline.garant.ru/document/redirect/71009570/0" </w:instrText>
      </w:r>
      <w:r w:rsidR="00E46356" w:rsidRPr="00E46356">
        <w:rPr>
          <w:rStyle w:val="01"/>
          <w:noProof/>
        </w:rPr>
        <w:fldChar w:fldCharType="separate"/>
      </w:r>
      <w:r w:rsidRPr="00E46356">
        <w:rPr>
          <w:rStyle w:val="01"/>
          <w:noProof/>
        </w:rPr>
        <w:t>письме</w:t>
      </w:r>
      <w:r w:rsidR="00E46356" w:rsidRPr="00E46356">
        <w:rPr>
          <w:rStyle w:val="01"/>
          <w:noProof/>
        </w:rPr>
        <w:fldChar w:fldCharType="end"/>
      </w:r>
      <w:bookmarkEnd w:id="18"/>
      <w:r>
        <w:rPr>
          <w:noProof/>
        </w:rPr>
        <w:t xml:space="preserve"> Министерства экономического развития Российской Федерации от 14 апреля 2015 г. N Д23и-1578.</w:t>
      </w:r>
    </w:p>
    <w:bookmarkEnd w:id="17"/>
    <w:p w:rsidR="001F7CF5" w:rsidRDefault="001F7CF5">
      <w:pPr>
        <w:rPr>
          <w:noProof/>
        </w:rPr>
      </w:pPr>
    </w:p>
    <w:tbl>
      <w:tblPr>
        <w:tblW w:w="5000" w:type="pct"/>
        <w:tblLook w:val="0000" w:firstRow="0" w:lastRow="0" w:firstColumn="0" w:lastColumn="0" w:noHBand="0" w:noVBand="0"/>
      </w:tblPr>
      <w:tblGrid>
        <w:gridCol w:w="7010"/>
        <w:gridCol w:w="3506"/>
      </w:tblGrid>
      <w:tr w:rsidR="001F7CF5">
        <w:tc>
          <w:tcPr>
            <w:tcW w:w="3302" w:type="pct"/>
            <w:tcBorders>
              <w:top w:val="nil"/>
              <w:left w:val="nil"/>
              <w:bottom w:val="nil"/>
              <w:right w:val="nil"/>
            </w:tcBorders>
          </w:tcPr>
          <w:p w:rsidR="001F7CF5" w:rsidRDefault="00B90512">
            <w:pPr>
              <w:pStyle w:val="a6"/>
              <w:rPr>
                <w:noProof/>
              </w:rPr>
            </w:pPr>
            <w:r>
              <w:rPr>
                <w:noProof/>
              </w:rPr>
              <w:t>Директор</w:t>
            </w:r>
            <w:r>
              <w:rPr>
                <w:noProof/>
              </w:rPr>
              <w:br/>
              <w:t>Департамента градостроительной</w:t>
            </w:r>
            <w:r>
              <w:rPr>
                <w:noProof/>
              </w:rPr>
              <w:br/>
              <w:t>деятельности и архитектуры</w:t>
            </w:r>
          </w:p>
        </w:tc>
        <w:tc>
          <w:tcPr>
            <w:tcW w:w="1651" w:type="pct"/>
            <w:tcBorders>
              <w:top w:val="nil"/>
              <w:left w:val="nil"/>
              <w:bottom w:val="nil"/>
              <w:right w:val="nil"/>
            </w:tcBorders>
          </w:tcPr>
          <w:p w:rsidR="001F7CF5" w:rsidRDefault="00B90512">
            <w:pPr>
              <w:pStyle w:val="a5"/>
              <w:jc w:val="right"/>
              <w:rPr>
                <w:noProof/>
              </w:rPr>
            </w:pPr>
            <w:r>
              <w:rPr>
                <w:noProof/>
              </w:rPr>
              <w:t>А.В. Гришин</w:t>
            </w:r>
          </w:p>
        </w:tc>
      </w:tr>
    </w:tbl>
    <w:p w:rsidR="001F7CF5" w:rsidRDefault="001F7CF5">
      <w:pPr>
        <w:rPr>
          <w:noProof/>
        </w:rPr>
      </w:pPr>
    </w:p>
    <w:sectPr w:rsidR="001F7CF5">
      <w:headerReference w:type="default" r:id="rId28"/>
      <w:footerReference w:type="default" r:id="rId29"/>
      <w:pgSz w:w="11900" w:h="16800"/>
      <w:pgMar w:top="1440" w:right="800" w:bottom="1440" w:left="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7CF5" w:rsidRDefault="00B90512">
      <w:r>
        <w:separator/>
      </w:r>
    </w:p>
  </w:endnote>
  <w:endnote w:type="continuationSeparator" w:id="0">
    <w:p w:rsidR="001F7CF5" w:rsidRDefault="00B90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436"/>
      <w:gridCol w:w="3432"/>
      <w:gridCol w:w="3432"/>
    </w:tblGrid>
    <w:tr w:rsidR="001F7CF5">
      <w:tc>
        <w:tcPr>
          <w:tcW w:w="3433" w:type="dxa"/>
          <w:tcBorders>
            <w:top w:val="nil"/>
            <w:left w:val="nil"/>
            <w:bottom w:val="nil"/>
            <w:right w:val="nil"/>
          </w:tcBorders>
        </w:tcPr>
        <w:p w:rsidR="001F7CF5" w:rsidRDefault="00B90512">
          <w:pPr>
            <w:ind w:firstLine="0"/>
            <w:jc w:val="lef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DATE  \@ "dd.MM.yyyy"  \* MERGEFORMAT </w:instrText>
          </w:r>
          <w:r>
            <w:rPr>
              <w:rFonts w:ascii="Times New Roman" w:hAnsi="Times New Roman" w:cs="Times New Roman"/>
              <w:sz w:val="20"/>
              <w:szCs w:val="20"/>
            </w:rPr>
            <w:fldChar w:fldCharType="separate"/>
          </w:r>
          <w:r w:rsidR="00E46356">
            <w:rPr>
              <w:rFonts w:ascii="Times New Roman" w:hAnsi="Times New Roman" w:cs="Times New Roman"/>
              <w:noProof/>
              <w:sz w:val="20"/>
              <w:szCs w:val="20"/>
            </w:rPr>
            <w:t>21.01.2021</w:t>
          </w:r>
          <w:r>
            <w:rPr>
              <w:rFonts w:ascii="Times New Roman" w:hAnsi="Times New Roman" w:cs="Times New Roman"/>
              <w:sz w:val="20"/>
              <w:szCs w:val="20"/>
            </w:rPr>
            <w:fldChar w:fldCharType="end"/>
          </w:r>
          <w:r>
            <w:rPr>
              <w:rFonts w:ascii="Times New Roman" w:hAnsi="Times New Roman" w:cs="Times New Roman"/>
              <w:sz w:val="20"/>
              <w:szCs w:val="20"/>
            </w:rPr>
            <w:t xml:space="preserve"> </w:t>
          </w:r>
        </w:p>
      </w:tc>
      <w:tc>
        <w:tcPr>
          <w:tcW w:w="1666" w:type="pct"/>
          <w:tcBorders>
            <w:top w:val="nil"/>
            <w:left w:val="nil"/>
            <w:bottom w:val="nil"/>
            <w:right w:val="nil"/>
          </w:tcBorders>
        </w:tcPr>
        <w:p w:rsidR="001F7CF5" w:rsidRDefault="00B90512">
          <w:pPr>
            <w:ind w:firstLine="0"/>
            <w:jc w:val="center"/>
            <w:rPr>
              <w:rFonts w:ascii="Times New Roman" w:hAnsi="Times New Roman" w:cs="Times New Roman"/>
              <w:sz w:val="20"/>
              <w:szCs w:val="20"/>
            </w:rPr>
          </w:pPr>
          <w:r>
            <w:rPr>
              <w:rFonts w:ascii="Times New Roman" w:hAnsi="Times New Roman" w:cs="Times New Roman"/>
              <w:sz w:val="20"/>
              <w:szCs w:val="20"/>
            </w:rPr>
            <w:t>Система ГАРАНТ</w:t>
          </w:r>
        </w:p>
      </w:tc>
      <w:tc>
        <w:tcPr>
          <w:tcW w:w="1666" w:type="pct"/>
          <w:tcBorders>
            <w:top w:val="nil"/>
            <w:left w:val="nil"/>
            <w:bottom w:val="nil"/>
            <w:right w:val="nil"/>
          </w:tcBorders>
        </w:tcPr>
        <w:p w:rsidR="001F7CF5" w:rsidRDefault="00B90512">
          <w:pPr>
            <w:ind w:firstLine="0"/>
            <w:jc w:val="righ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PAGE  \* MERGEFORMAT </w:instrText>
          </w:r>
          <w:r>
            <w:rPr>
              <w:rFonts w:ascii="Times New Roman" w:hAnsi="Times New Roman" w:cs="Times New Roman"/>
              <w:sz w:val="20"/>
              <w:szCs w:val="20"/>
            </w:rPr>
            <w:fldChar w:fldCharType="separate"/>
          </w:r>
          <w:r w:rsidR="00E46356">
            <w:rPr>
              <w:rFonts w:ascii="Times New Roman" w:hAnsi="Times New Roman" w:cs="Times New Roman"/>
              <w:noProof/>
              <w:sz w:val="20"/>
              <w:szCs w:val="20"/>
            </w:rPr>
            <w:t>3</w:t>
          </w:r>
          <w:r>
            <w:rPr>
              <w:rFonts w:ascii="Times New Roman" w:hAnsi="Times New Roman" w:cs="Times New Roman"/>
              <w:sz w:val="20"/>
              <w:szCs w:val="20"/>
            </w:rPr>
            <w:fldChar w:fldCharType="end"/>
          </w:r>
          <w:r>
            <w:rPr>
              <w:rFonts w:ascii="Times New Roman" w:hAnsi="Times New Roman" w:cs="Times New Roman"/>
              <w:sz w:val="20"/>
              <w:szCs w:val="20"/>
            </w:rPr>
            <w:t>/</w:t>
          </w:r>
          <w:r>
            <w:rPr>
              <w:rFonts w:ascii="Times New Roman" w:hAnsi="Times New Roman" w:cs="Times New Roman"/>
              <w:sz w:val="20"/>
              <w:szCs w:val="20"/>
            </w:rPr>
            <w:fldChar w:fldCharType="begin"/>
          </w:r>
          <w:r>
            <w:rPr>
              <w:rFonts w:ascii="Times New Roman" w:hAnsi="Times New Roman" w:cs="Times New Roman"/>
              <w:sz w:val="20"/>
              <w:szCs w:val="20"/>
            </w:rPr>
            <w:instrText xml:space="preserve">NUMPAGES  \* Arabic  \* MERGEFORMAT </w:instrText>
          </w:r>
          <w:r>
            <w:rPr>
              <w:rFonts w:ascii="Times New Roman" w:hAnsi="Times New Roman" w:cs="Times New Roman"/>
              <w:sz w:val="20"/>
              <w:szCs w:val="20"/>
            </w:rPr>
            <w:fldChar w:fldCharType="separate"/>
          </w:r>
          <w:r w:rsidR="00E46356">
            <w:rPr>
              <w:rFonts w:ascii="Times New Roman" w:hAnsi="Times New Roman" w:cs="Times New Roman"/>
              <w:noProof/>
              <w:sz w:val="20"/>
              <w:szCs w:val="20"/>
            </w:rPr>
            <w:t>3</w:t>
          </w:r>
          <w:r>
            <w:rPr>
              <w:rFonts w:ascii="Times New Roman" w:hAnsi="Times New Roman" w:cs="Times New Roman"/>
              <w:sz w:val="20"/>
              <w:szCs w:val="20"/>
            </w:rPr>
            <w:fldChar w:fldCharType="end"/>
          </w:r>
        </w:p>
      </w:tc>
    </w:tr>
  </w:tbl>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7CF5" w:rsidRDefault="00B90512">
      <w:r>
        <w:separator/>
      </w:r>
    </w:p>
  </w:footnote>
  <w:footnote w:type="continuationSeparator" w:id="0">
    <w:p w:rsidR="001F7CF5" w:rsidRDefault="00B905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7CF5" w:rsidRDefault="00B90512">
    <w:pPr>
      <w:ind w:firstLine="0"/>
      <w:jc w:val="left"/>
      <w:rPr>
        <w:rFonts w:ascii="Times New Roman" w:hAnsi="Times New Roman" w:cs="Times New Roman"/>
        <w:sz w:val="20"/>
        <w:szCs w:val="20"/>
      </w:rPr>
    </w:pPr>
    <w:r>
      <w:rPr>
        <w:rFonts w:ascii="Times New Roman" w:hAnsi="Times New Roman" w:cs="Times New Roman"/>
        <w:sz w:val="20"/>
        <w:szCs w:val="20"/>
      </w:rPr>
      <w:t>Письмо Министерства строительства и жилищно-коммунального хозяйства РФ от 27 января 2017 г. N 2146-АГ/08 О…</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D248E7"/>
    <w:multiLevelType w:val="hybridMultilevel"/>
    <w:tmpl w:val="FF120F58"/>
    <w:lvl w:ilvl="0" w:tplc="04190001">
      <w:start w:val="1"/>
      <w:numFmt w:val="bullet"/>
      <w:lvlText w:val=""/>
      <w:lvlJc w:val="left"/>
      <w:pPr>
        <w:ind w:left="720" w:hanging="360"/>
      </w:pPr>
      <w:rPr>
        <w:rFonts w:ascii="Symbol" w:hAnsi="Symbol" w:cs="Symbol"/>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90512"/>
    <w:rsid w:val="001F7CF5"/>
    <w:rsid w:val="00B90512"/>
    <w:rsid w:val="00E463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112E53D-71F1-44A3-992C-E3C943D54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spacing w:after="0" w:line="240" w:lineRule="auto"/>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Цветовое выделение"/>
    <w:uiPriority w:val="99"/>
    <w:rPr>
      <w:b/>
      <w:bCs/>
      <w:color w:val="26282F"/>
    </w:rPr>
  </w:style>
  <w:style w:type="character" w:customStyle="1" w:styleId="a4">
    <w:name w:val="Гипертекстовая ссылка"/>
    <w:basedOn w:val="a3"/>
    <w:uiPriority w:val="99"/>
    <w:rPr>
      <w:b/>
      <w:bCs/>
      <w:color w:val="106BBE"/>
    </w:rPr>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paragraph" w:customStyle="1" w:styleId="a5">
    <w:name w:val="Нормальный (таблица)"/>
    <w:basedOn w:val="a"/>
    <w:next w:val="a"/>
    <w:uiPriority w:val="99"/>
    <w:pPr>
      <w:ind w:firstLine="0"/>
    </w:pPr>
  </w:style>
  <w:style w:type="paragraph" w:customStyle="1" w:styleId="a6">
    <w:name w:val="Прижатый влево"/>
    <w:basedOn w:val="a"/>
    <w:next w:val="a"/>
    <w:uiPriority w:val="99"/>
    <w:pPr>
      <w:ind w:firstLine="0"/>
      <w:jc w:val="left"/>
    </w:pPr>
  </w:style>
  <w:style w:type="character" w:customStyle="1" w:styleId="a7">
    <w:name w:val="Цветовое выделение для Текст"/>
    <w:uiPriority w:val="99"/>
    <w:rPr>
      <w:rFonts w:ascii="Times New Roman CYR" w:hAnsi="Times New Roman CYR" w:cs="Times New Roman CYR"/>
    </w:rPr>
  </w:style>
  <w:style w:type="paragraph" w:styleId="a8">
    <w:name w:val="header"/>
    <w:basedOn w:val="a"/>
    <w:link w:val="a9"/>
    <w:uiPriority w:val="99"/>
    <w:semiHidden/>
    <w:unhideWhenUsed/>
    <w:pPr>
      <w:tabs>
        <w:tab w:val="center" w:pos="4677"/>
        <w:tab w:val="right" w:pos="9355"/>
      </w:tabs>
    </w:pPr>
  </w:style>
  <w:style w:type="character" w:customStyle="1" w:styleId="a9">
    <w:name w:val="Верхний колонтитул Знак"/>
    <w:basedOn w:val="a0"/>
    <w:link w:val="a8"/>
    <w:uiPriority w:val="99"/>
    <w:semiHidden/>
    <w:rPr>
      <w:rFonts w:ascii="Times New Roman CYR" w:hAnsi="Times New Roman CYR" w:cs="Times New Roman CYR"/>
      <w:sz w:val="24"/>
      <w:szCs w:val="24"/>
    </w:rPr>
  </w:style>
  <w:style w:type="paragraph" w:styleId="aa">
    <w:name w:val="footer"/>
    <w:basedOn w:val="a"/>
    <w:link w:val="ab"/>
    <w:uiPriority w:val="99"/>
    <w:semiHidden/>
    <w:unhideWhenUsed/>
    <w:pPr>
      <w:tabs>
        <w:tab w:val="center" w:pos="4677"/>
        <w:tab w:val="right" w:pos="9355"/>
      </w:tabs>
    </w:pPr>
  </w:style>
  <w:style w:type="character" w:customStyle="1" w:styleId="ab">
    <w:name w:val="Нижний колонтитул Знак"/>
    <w:basedOn w:val="a0"/>
    <w:link w:val="aa"/>
    <w:uiPriority w:val="99"/>
    <w:semiHidden/>
    <w:rPr>
      <w:rFonts w:ascii="Times New Roman CYR" w:hAnsi="Times New Roman CYR" w:cs="Times New Roman CYR"/>
      <w:sz w:val="24"/>
      <w:szCs w:val="24"/>
    </w:rPr>
  </w:style>
  <w:style w:type="character" w:customStyle="1" w:styleId="01">
    <w:name w:val="НПА_01 Ссылка на внешний документ"/>
    <w:uiPriority w:val="1"/>
    <w:rsid w:val="00E46356"/>
    <w:rPr>
      <w:color w:val="FF0000"/>
    </w:rPr>
  </w:style>
  <w:style w:type="character" w:customStyle="1" w:styleId="02">
    <w:name w:val="НПА_02 Ссылка не обработана"/>
    <w:uiPriority w:val="1"/>
    <w:rsid w:val="00E46356"/>
    <w:rPr>
      <w:color w:val="7030A0"/>
    </w:rPr>
  </w:style>
  <w:style w:type="character" w:customStyle="1" w:styleId="03">
    <w:name w:val="НПА_03 Аспектирование"/>
    <w:uiPriority w:val="1"/>
    <w:rsid w:val="00E46356"/>
    <w:rPr>
      <w:color w:val="948A54"/>
    </w:rPr>
  </w:style>
  <w:style w:type="character" w:customStyle="1" w:styleId="04">
    <w:name w:val="НПА_04 Обоснование"/>
    <w:uiPriority w:val="1"/>
    <w:rsid w:val="00E46356"/>
    <w:rPr>
      <w:color w:val="D99594"/>
      <w:szCs w:val="20"/>
    </w:rPr>
  </w:style>
  <w:style w:type="character" w:customStyle="1" w:styleId="05">
    <w:name w:val="НПА_05 Конкретизация"/>
    <w:uiPriority w:val="1"/>
    <w:rsid w:val="00E46356"/>
    <w:rPr>
      <w:color w:val="00B050"/>
    </w:rPr>
  </w:style>
  <w:style w:type="character" w:customStyle="1" w:styleId="06">
    <w:name w:val="НПА_06 Игнорируемый внешний документ"/>
    <w:uiPriority w:val="1"/>
    <w:rsid w:val="00E46356"/>
    <w:rPr>
      <w:color w:val="BFBF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obileonline.garant.ru/document/redirect/12138258/1014" TargetMode="External"/><Relationship Id="rId13" Type="http://schemas.openxmlformats.org/officeDocument/2006/relationships/hyperlink" Target="http://mobileonline.garant.ru/document/redirect/12138291/0" TargetMode="External"/><Relationship Id="rId18" Type="http://schemas.openxmlformats.org/officeDocument/2006/relationships/hyperlink" Target="http://mobileonline.garant.ru/document/redirect/12138291/170001" TargetMode="External"/><Relationship Id="rId26" Type="http://schemas.openxmlformats.org/officeDocument/2006/relationships/hyperlink" Target="http://mobileonline.garant.ru/document/redirect/12138258/5101" TargetMode="External"/><Relationship Id="rId3" Type="http://schemas.openxmlformats.org/officeDocument/2006/relationships/settings" Target="settings.xml"/><Relationship Id="rId21" Type="http://schemas.openxmlformats.org/officeDocument/2006/relationships/hyperlink" Target="http://mobileonline.garant.ru/document/redirect/12138291/2602" TargetMode="External"/><Relationship Id="rId7" Type="http://schemas.openxmlformats.org/officeDocument/2006/relationships/hyperlink" Target="http://mobileonline.garant.ru/document/redirect/12138258/0" TargetMode="External"/><Relationship Id="rId12" Type="http://schemas.openxmlformats.org/officeDocument/2006/relationships/hyperlink" Target="http://mobileonline.garant.ru/document/redirect/12138258/0" TargetMode="External"/><Relationship Id="rId17" Type="http://schemas.openxmlformats.org/officeDocument/2006/relationships/hyperlink" Target="http://mobileonline.garant.ru/document/redirect/12138291/160001" TargetMode="External"/><Relationship Id="rId25" Type="http://schemas.openxmlformats.org/officeDocument/2006/relationships/hyperlink" Target="http://mobileonline.garant.ru/document/redirect/2324806/0" TargetMode="External"/><Relationship Id="rId2" Type="http://schemas.openxmlformats.org/officeDocument/2006/relationships/styles" Target="styles.xml"/><Relationship Id="rId16" Type="http://schemas.openxmlformats.org/officeDocument/2006/relationships/hyperlink" Target="http://mobileonline.garant.ru/document/redirect/12138291/2201" TargetMode="External"/><Relationship Id="rId20" Type="http://schemas.openxmlformats.org/officeDocument/2006/relationships/hyperlink" Target="http://mobileonline.garant.ru/document/redirect/12138291/26"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obileonline.garant.ru/document/redirect/12132859/1000" TargetMode="External"/><Relationship Id="rId24" Type="http://schemas.openxmlformats.org/officeDocument/2006/relationships/hyperlink" Target="http://mobileonline.garant.ru/document/redirect/2324806/1000" TargetMode="External"/><Relationship Id="rId5" Type="http://schemas.openxmlformats.org/officeDocument/2006/relationships/footnotes" Target="footnotes.xml"/><Relationship Id="rId15" Type="http://schemas.openxmlformats.org/officeDocument/2006/relationships/hyperlink" Target="http://mobileonline.garant.ru/document/redirect/12160687/0" TargetMode="External"/><Relationship Id="rId23" Type="http://schemas.openxmlformats.org/officeDocument/2006/relationships/hyperlink" Target="http://mobileonline.garant.ru/document/redirect/12138258/5202" TargetMode="External"/><Relationship Id="rId28" Type="http://schemas.openxmlformats.org/officeDocument/2006/relationships/header" Target="header1.xml"/><Relationship Id="rId10" Type="http://schemas.openxmlformats.org/officeDocument/2006/relationships/hyperlink" Target="http://mobileonline.garant.ru/document/redirect/12132859/0" TargetMode="External"/><Relationship Id="rId19" Type="http://schemas.openxmlformats.org/officeDocument/2006/relationships/hyperlink" Target="http://mobileonline.garant.ru/document/redirect/12138291/0"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mobileonline.garant.ru/document/redirect/12138291/25" TargetMode="External"/><Relationship Id="rId14" Type="http://schemas.openxmlformats.org/officeDocument/2006/relationships/hyperlink" Target="http://mobileonline.garant.ru/document/redirect/12138258/101" TargetMode="External"/><Relationship Id="rId22" Type="http://schemas.openxmlformats.org/officeDocument/2006/relationships/hyperlink" Target="http://mobileonline.garant.ru/document/redirect/12138291/2621" TargetMode="External"/><Relationship Id="rId27" Type="http://schemas.openxmlformats.org/officeDocument/2006/relationships/hyperlink" Target="http://mobileonline.garant.ru/document/redirect/12138258/5502"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2137</Words>
  <Characters>12187</Characters>
  <Application>Microsoft Office Word</Application>
  <DocSecurity>0</DocSecurity>
  <Lines>101</Lines>
  <Paragraphs>28</Paragraphs>
  <ScaleCrop>false</ScaleCrop>
  <Company>НПП "Гарант-Сервис"</Company>
  <LinksUpToDate>false</LinksUpToDate>
  <CharactersWithSpaces>14296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НПП "Гарант-Сервис"</dc:creator>
  <cp:keywords/>
  <dc:description>Документ экспортирован из системы ГАРАНТ</dc:description>
  <cp:lastModifiedBy>Чернов Алексей</cp:lastModifiedBy>
  <cp:revision>3</cp:revision>
  <dcterms:created xsi:type="dcterms:W3CDTF">2020-10-15T08:08:00Z</dcterms:created>
  <dcterms:modified xsi:type="dcterms:W3CDTF">2021-01-21T16:37:00Z</dcterms:modified>
</cp:coreProperties>
</file>